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FE" w:rsidRPr="00877BFE" w:rsidRDefault="00877BFE" w:rsidP="00877BFE">
      <w:pPr>
        <w:rPr>
          <w:rFonts w:ascii="Calibri" w:hAnsi="Calibri" w:cs="Calibri"/>
          <w:b/>
          <w:color w:val="0000FF" w:themeColor="hyperlink"/>
          <w:u w:val="single"/>
        </w:rPr>
      </w:pPr>
      <w:r w:rsidRPr="00877BFE">
        <w:fldChar w:fldCharType="begin"/>
      </w:r>
      <w:r w:rsidRPr="00877BFE">
        <w:instrText xml:space="preserve"> HYPERLINK "https://safety4sea.com/watch-worlds-first-successful-trial-of-auto-berthing-and-un-berthing-system/" </w:instrText>
      </w:r>
      <w:r w:rsidRPr="00877BFE">
        <w:fldChar w:fldCharType="separate"/>
      </w:r>
      <w:r w:rsidRPr="00877BFE">
        <w:rPr>
          <w:rFonts w:ascii="Calibri" w:hAnsi="Calibri" w:cs="Calibri"/>
          <w:b/>
          <w:color w:val="0000FF" w:themeColor="hyperlink"/>
          <w:u w:val="single"/>
        </w:rPr>
        <w:t>https://safety4sea.com/watch-worlds-first-successful-trial-of-auto-berthing-and-un-berthing-system/</w:t>
      </w:r>
      <w:r w:rsidRPr="00877BFE">
        <w:rPr>
          <w:rFonts w:ascii="Calibri" w:hAnsi="Calibri" w:cs="Calibri"/>
          <w:b/>
          <w:color w:val="0000FF" w:themeColor="hyperlink"/>
          <w:u w:val="single"/>
        </w:rPr>
        <w:fldChar w:fldCharType="end"/>
      </w:r>
    </w:p>
    <w:p w:rsidR="00877BFE" w:rsidRPr="00877BFE" w:rsidRDefault="00877BFE" w:rsidP="00877BFE">
      <w:pPr>
        <w:rPr>
          <w:rFonts w:ascii="Calibri" w:hAnsi="Calibri" w:cs="Calibri"/>
          <w:color w:val="0F172B"/>
          <w:lang w:val="en-GB"/>
        </w:rPr>
      </w:pPr>
      <w:proofErr w:type="spellStart"/>
      <w:proofErr w:type="gramStart"/>
      <w:r w:rsidRPr="00877BFE">
        <w:rPr>
          <w:rFonts w:ascii="Calibri" w:hAnsi="Calibri" w:cs="Calibri"/>
          <w:b/>
          <w:lang w:val="en-GB"/>
        </w:rPr>
        <w:t>Wärtsilä</w:t>
      </w:r>
      <w:proofErr w:type="spellEnd"/>
      <w:r w:rsidRPr="00877BFE">
        <w:rPr>
          <w:rFonts w:ascii="Calibri" w:hAnsi="Calibri" w:cs="Calibri"/>
          <w:b/>
          <w:lang w:val="en-GB"/>
        </w:rPr>
        <w:t xml:space="preserve">  </w:t>
      </w:r>
      <w:proofErr w:type="spellStart"/>
      <w:r w:rsidRPr="00877BFE">
        <w:rPr>
          <w:rFonts w:ascii="Calibri" w:hAnsi="Calibri" w:cs="Calibri"/>
          <w:b/>
          <w:lang w:val="en-GB"/>
        </w:rPr>
        <w:t>Navi</w:t>
      </w:r>
      <w:proofErr w:type="spellEnd"/>
      <w:proofErr w:type="gramEnd"/>
      <w:r w:rsidRPr="00877BFE">
        <w:rPr>
          <w:b/>
          <w:sz w:val="24"/>
          <w:szCs w:val="24"/>
          <w:lang w:val="en-GB"/>
        </w:rPr>
        <w:t xml:space="preserve"> </w:t>
      </w:r>
      <w:r w:rsidRPr="00877BFE">
        <w:rPr>
          <w:rFonts w:ascii="Calibri" w:hAnsi="Calibri" w:cs="Calibri"/>
          <w:color w:val="0F172B"/>
          <w:lang w:val="en-GB"/>
        </w:rPr>
        <w:t>is the first commercially available digital platform that connects a ship’s navigation system to the port and enables Just-in-time arrivals</w:t>
      </w:r>
    </w:p>
    <w:p w:rsidR="00877BFE" w:rsidRPr="00877BFE" w:rsidRDefault="00877BFE" w:rsidP="00877BFE">
      <w:pPr>
        <w:rPr>
          <w:rFonts w:ascii="Calibri" w:hAnsi="Calibri" w:cs="Calibri"/>
          <w:color w:val="0F172B"/>
          <w:lang w:val="en-GB"/>
        </w:rPr>
      </w:pPr>
      <w:proofErr w:type="spellStart"/>
      <w:r w:rsidRPr="00877BFE">
        <w:rPr>
          <w:rFonts w:ascii="Calibri" w:hAnsi="Calibri" w:cs="Calibri"/>
          <w:b/>
          <w:color w:val="0F172B"/>
          <w:lang w:val="en-GB"/>
        </w:rPr>
        <w:t>Wartsila</w:t>
      </w:r>
      <w:proofErr w:type="spellEnd"/>
      <w:r w:rsidRPr="00877BFE">
        <w:rPr>
          <w:rFonts w:ascii="Calibri" w:hAnsi="Calibri" w:cs="Calibri"/>
          <w:b/>
          <w:color w:val="0F172B"/>
          <w:lang w:val="en-GB"/>
        </w:rPr>
        <w:t xml:space="preserve"> </w:t>
      </w:r>
      <w:proofErr w:type="spellStart"/>
      <w:proofErr w:type="gramStart"/>
      <w:r w:rsidRPr="00877BFE">
        <w:rPr>
          <w:rFonts w:ascii="Calibri" w:hAnsi="Calibri" w:cs="Calibri"/>
          <w:b/>
          <w:color w:val="0F172B"/>
          <w:lang w:val="en-GB"/>
        </w:rPr>
        <w:t>Fos</w:t>
      </w:r>
      <w:proofErr w:type="spellEnd"/>
      <w:proofErr w:type="gramEnd"/>
      <w:r w:rsidRPr="00877BFE">
        <w:rPr>
          <w:rFonts w:ascii="Calibri" w:hAnsi="Calibri" w:cs="Calibri"/>
          <w:color w:val="0F172B"/>
          <w:lang w:val="en-GB"/>
        </w:rPr>
        <w:t xml:space="preserve"> The underlying idea behind our Fleet Optimisation and Safety solutions is, therefore, focused on </w:t>
      </w:r>
      <w:hyperlink r:id="rId5" w:tgtFrame="_blank" w:history="1">
        <w:r w:rsidRPr="00877BFE">
          <w:rPr>
            <w:rFonts w:ascii="Calibri" w:hAnsi="Calibri" w:cs="Calibri"/>
            <w:color w:val="FF7321"/>
            <w:lang w:val="en-GB"/>
          </w:rPr>
          <w:t>connecting the digital dots</w:t>
        </w:r>
      </w:hyperlink>
      <w:r w:rsidRPr="00877BFE">
        <w:rPr>
          <w:rFonts w:ascii="Calibri" w:hAnsi="Calibri" w:cs="Calibri"/>
          <w:color w:val="0F172B"/>
          <w:lang w:val="en-GB"/>
        </w:rPr>
        <w:t> between navigational data, operational processes, fuel efficiency and reducing environmental impact</w:t>
      </w:r>
    </w:p>
    <w:p w:rsidR="00877BFE" w:rsidRPr="00877BFE" w:rsidRDefault="00877BFE" w:rsidP="00877BFE">
      <w:pPr>
        <w:rPr>
          <w:b/>
          <w:sz w:val="24"/>
          <w:szCs w:val="24"/>
          <w:lang w:val="en-GB"/>
        </w:rPr>
      </w:pPr>
      <w:hyperlink r:id="rId6" w:history="1">
        <w:r w:rsidRPr="00877BFE">
          <w:rPr>
            <w:rFonts w:ascii="Calibri" w:hAnsi="Calibri" w:cs="Calibri"/>
            <w:b/>
            <w:color w:val="0000FF" w:themeColor="hyperlink"/>
            <w:u w:val="single"/>
            <w:lang w:val="en-GB"/>
          </w:rPr>
          <w:t>https://safety4sea.com/watch-worlds-first-successful-trial-of-auto-berthing-and-un-berthing-system/</w:t>
        </w:r>
      </w:hyperlink>
      <w:r w:rsidRPr="00877BFE">
        <w:rPr>
          <w:rFonts w:ascii="Calibri" w:hAnsi="Calibri" w:cs="Calibri"/>
          <w:b/>
          <w:lang w:val="en-GB"/>
        </w:rPr>
        <w:t xml:space="preserve">   </w:t>
      </w:r>
    </w:p>
    <w:p w:rsidR="00877BFE" w:rsidRPr="00877BFE" w:rsidRDefault="00877BFE" w:rsidP="00877BFE">
      <w:pPr>
        <w:rPr>
          <w:color w:val="0000FF" w:themeColor="hyperlink"/>
          <w:u w:val="single"/>
          <w:lang w:val="en-GB"/>
        </w:rPr>
      </w:pPr>
      <w:hyperlink r:id="rId7" w:history="1">
        <w:r w:rsidRPr="00877BFE">
          <w:rPr>
            <w:color w:val="0000FF" w:themeColor="hyperlink"/>
            <w:u w:val="single"/>
            <w:lang w:val="en-GB"/>
          </w:rPr>
          <w:t>https://www.hibridosyelectricos.com/articulo/navegacion-sostenible/zarpa-barco-electrico-yara-birkeland-buque-portacontenedores/20211122150209051565.html</w:t>
        </w:r>
      </w:hyperlink>
    </w:p>
    <w:p w:rsidR="00877BFE" w:rsidRPr="00877BFE" w:rsidRDefault="00877BFE" w:rsidP="00877BFE">
      <w:pPr>
        <w:rPr>
          <w:b/>
          <w:sz w:val="24"/>
          <w:szCs w:val="24"/>
        </w:rPr>
      </w:pPr>
      <w:hyperlink r:id="rId8" w:history="1">
        <w:r w:rsidRPr="00877BFE">
          <w:rPr>
            <w:b/>
            <w:color w:val="0000FF" w:themeColor="hyperlink"/>
            <w:sz w:val="24"/>
            <w:szCs w:val="24"/>
            <w:u w:val="single"/>
          </w:rPr>
          <w:t>https://tel.archives-ouvertes.fr/tel-01255365/document</w:t>
        </w:r>
      </w:hyperlink>
      <w:r w:rsidRPr="00877BFE">
        <w:rPr>
          <w:b/>
          <w:sz w:val="24"/>
          <w:szCs w:val="24"/>
        </w:rPr>
        <w:t xml:space="preserve">  Aplicación de algoritmos para la resolución </w:t>
      </w:r>
      <w:proofErr w:type="spellStart"/>
      <w:r w:rsidRPr="00877BFE">
        <w:rPr>
          <w:b/>
          <w:sz w:val="24"/>
          <w:szCs w:val="24"/>
        </w:rPr>
        <w:t>d e</w:t>
      </w:r>
      <w:proofErr w:type="spellEnd"/>
      <w:r w:rsidRPr="00877BFE">
        <w:rPr>
          <w:b/>
          <w:sz w:val="24"/>
          <w:szCs w:val="24"/>
        </w:rPr>
        <w:t xml:space="preserve"> problemas de </w:t>
      </w:r>
      <w:proofErr w:type="spellStart"/>
      <w:r w:rsidRPr="00877BFE">
        <w:rPr>
          <w:b/>
          <w:sz w:val="24"/>
          <w:szCs w:val="24"/>
        </w:rPr>
        <w:t>stockage</w:t>
      </w:r>
      <w:proofErr w:type="spellEnd"/>
      <w:r w:rsidRPr="00877BFE">
        <w:rPr>
          <w:b/>
          <w:sz w:val="24"/>
          <w:szCs w:val="24"/>
        </w:rPr>
        <w:t xml:space="preserve"> en los puertos</w:t>
      </w:r>
    </w:p>
    <w:p w:rsidR="00877BFE" w:rsidRPr="00877BFE" w:rsidRDefault="00877BFE" w:rsidP="00877BFE">
      <w:hyperlink r:id="rId9" w:history="1">
        <w:r w:rsidRPr="00877BFE">
          <w:rPr>
            <w:color w:val="0000FF" w:themeColor="hyperlink"/>
            <w:u w:val="single"/>
          </w:rPr>
          <w:t>https://www.porttechnology.org/news/port-of-rotterdam-announces-successful-drone-pilot/</w:t>
        </w:r>
      </w:hyperlink>
    </w:p>
    <w:p w:rsidR="00877BFE" w:rsidRPr="00877BFE" w:rsidRDefault="00877BFE" w:rsidP="00877BFE">
      <w:r w:rsidRPr="00877BFE">
        <w:rPr>
          <w:rFonts w:ascii="Calibri" w:eastAsia="Times New Roman" w:hAnsi="Calibri" w:cs="Calibri"/>
          <w:b/>
          <w:color w:val="111111"/>
          <w:lang w:eastAsia="es-ES"/>
        </w:rPr>
        <w:t>El éxito de la terminal automatizada del Puerto de Qingdao  40 TEU/hora</w:t>
      </w:r>
    </w:p>
    <w:p w:rsidR="00877BFE" w:rsidRPr="00877BFE" w:rsidRDefault="00877BFE" w:rsidP="00877BFE">
      <w:proofErr w:type="gramStart"/>
      <w:r w:rsidRPr="00877BFE">
        <w:t>Contaminación :por</w:t>
      </w:r>
      <w:proofErr w:type="gramEnd"/>
      <w:r w:rsidRPr="00877BFE">
        <w:t xml:space="preserve"> la industria de navegación marítima  </w:t>
      </w:r>
      <w:r w:rsidRPr="00877BFE">
        <w:rPr>
          <w:b/>
        </w:rPr>
        <w:t>Artículos de “</w:t>
      </w:r>
      <w:proofErr w:type="spellStart"/>
      <w:r w:rsidRPr="00877BFE">
        <w:rPr>
          <w:b/>
          <w:color w:val="FF0000"/>
        </w:rPr>
        <w:t>Nature</w:t>
      </w:r>
      <w:proofErr w:type="spellEnd"/>
      <w:r w:rsidRPr="00877BFE">
        <w:rPr>
          <w:b/>
          <w:color w:val="FF0000"/>
        </w:rPr>
        <w:t>”</w:t>
      </w:r>
    </w:p>
    <w:p w:rsidR="00877BFE" w:rsidRPr="00877BFE" w:rsidRDefault="00877BFE" w:rsidP="00877BFE">
      <w:pPr>
        <w:rPr>
          <w:color w:val="FF0000"/>
          <w:lang w:val="en-GB"/>
        </w:rPr>
      </w:pPr>
      <w:r w:rsidRPr="00877BFE">
        <w:rPr>
          <w:i/>
          <w:color w:val="222222"/>
          <w:shd w:val="clear" w:color="auto" w:fill="FFFFFF"/>
          <w:lang w:val="en-GB"/>
        </w:rPr>
        <w:t>Expanding harbours to take vast ships destroys coastal ecosystems. And scrapping fleets of obsolete smaller ships pollutes seas and soils, and damages workers' health, especially in the developing world</w:t>
      </w:r>
      <w:hyperlink r:id="rId10" w:anchor="ref-CR5" w:tooltip="Demaria, F. in Nature, Economy and Society: Understanding the Linkages (eds Ghosh, N., Mukhopadhyay, P., Shah, A. &amp;amp; Panda, M.) 273–304 (Springer, 2016)." w:history="1">
        <w:r w:rsidRPr="00877BFE">
          <w:rPr>
            <w:i/>
            <w:color w:val="006699"/>
            <w:u w:val="single"/>
            <w:lang w:val="en-GB"/>
          </w:rPr>
          <w:t>5</w:t>
        </w:r>
      </w:hyperlink>
      <w:r w:rsidRPr="00877BFE">
        <w:rPr>
          <w:color w:val="222222"/>
          <w:sz w:val="27"/>
          <w:szCs w:val="27"/>
          <w:shd w:val="clear" w:color="auto" w:fill="FFFFFF"/>
          <w:lang w:val="en-GB"/>
        </w:rPr>
        <w:t xml:space="preserve">. </w:t>
      </w:r>
      <w:r w:rsidRPr="00877BFE">
        <w:rPr>
          <w:color w:val="FF0000"/>
          <w:shd w:val="clear" w:color="auto" w:fill="FFFFFF"/>
          <w:lang w:val="en-GB"/>
        </w:rPr>
        <w:t>Kerri Smith reports on the need for the shipping industry to green up</w:t>
      </w:r>
    </w:p>
    <w:p w:rsidR="00877BFE" w:rsidRPr="00877BFE" w:rsidRDefault="00877BFE" w:rsidP="00877BFE">
      <w:pPr>
        <w:keepNext/>
        <w:keepLines/>
        <w:shd w:val="clear" w:color="auto" w:fill="FFFFFF"/>
        <w:spacing w:after="240"/>
        <w:outlineLvl w:val="0"/>
        <w:rPr>
          <w:rFonts w:ascii="Calibri" w:eastAsia="Times New Roman" w:hAnsi="Calibri" w:cs="Calibri"/>
          <w:bCs/>
          <w:color w:val="222222"/>
          <w:kern w:val="36"/>
          <w:lang w:val="en-GB" w:eastAsia="es-ES"/>
        </w:rPr>
      </w:pPr>
      <w:hyperlink r:id="rId11" w:history="1">
        <w:r w:rsidRPr="00877BFE">
          <w:rPr>
            <w:rFonts w:asciiTheme="majorHAnsi" w:eastAsiaTheme="majorEastAsia" w:hAnsiTheme="majorHAnsi" w:cstheme="majorBidi"/>
            <w:bCs/>
            <w:color w:val="0000FF" w:themeColor="hyperlink"/>
            <w:u w:val="single"/>
            <w:lang w:val="en-GB"/>
          </w:rPr>
          <w:t>https://www.nature.com/articles/d41586-018-04100-9</w:t>
        </w:r>
      </w:hyperlink>
      <w:r w:rsidRPr="00877BF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GB"/>
        </w:rPr>
        <w:t xml:space="preserve">   </w:t>
      </w:r>
      <w:r w:rsidRPr="00877BFE">
        <w:rPr>
          <w:rFonts w:ascii="Calibri" w:eastAsia="Times New Roman" w:hAnsi="Calibri" w:cs="Calibri"/>
          <w:bCs/>
          <w:color w:val="222222"/>
          <w:kern w:val="36"/>
          <w:lang w:val="en-GB" w:eastAsia="es-ES"/>
        </w:rPr>
        <w:t>Global negotiations set to limit greenhouse-gas pollution from ships</w:t>
      </w:r>
    </w:p>
    <w:p w:rsidR="00877BFE" w:rsidRPr="00877BFE" w:rsidRDefault="00877BFE" w:rsidP="00877BFE">
      <w:pPr>
        <w:shd w:val="clear" w:color="auto" w:fill="FFFFFF"/>
      </w:pPr>
      <w:r w:rsidRPr="00877BFE">
        <w:t>Logística</w:t>
      </w:r>
    </w:p>
    <w:p w:rsidR="00877BFE" w:rsidRPr="00877BFE" w:rsidRDefault="00877BFE" w:rsidP="00877BFE">
      <w:pPr>
        <w:shd w:val="clear" w:color="auto" w:fill="FFFFFF"/>
      </w:pPr>
      <w:hyperlink r:id="rId12" w:history="1">
        <w:r w:rsidRPr="00877BFE">
          <w:rPr>
            <w:color w:val="0000FF" w:themeColor="hyperlink"/>
            <w:u w:val="single"/>
          </w:rPr>
          <w:t>https://piernext.portdebarcelona.cat/tecnologia/inteligencia-artificial-los-puertos-empiezan-a-tomar-posiciones/</w:t>
        </w:r>
      </w:hyperlink>
      <w:r w:rsidRPr="00877BFE">
        <w:t xml:space="preserve">     Aplicar la inteligencia </w:t>
      </w:r>
      <w:proofErr w:type="gramStart"/>
      <w:r w:rsidRPr="00877BFE">
        <w:t>artificial ,</w:t>
      </w:r>
      <w:proofErr w:type="gramEnd"/>
      <w:r w:rsidRPr="00877BFE">
        <w:t xml:space="preserve"> calculando tiempo de carga de camiones , estado de tráfico de  carretera, carga de trenes, etc. disponibilidad , espacio muelles.</w:t>
      </w:r>
    </w:p>
    <w:p w:rsidR="00877BFE" w:rsidRPr="00877BFE" w:rsidRDefault="00877BFE" w:rsidP="00877BFE">
      <w:pPr>
        <w:shd w:val="clear" w:color="auto" w:fill="FFFFFF"/>
      </w:pPr>
      <w:hyperlink r:id="rId13" w:history="1">
        <w:r w:rsidRPr="00877BFE">
          <w:rPr>
            <w:color w:val="0000FF" w:themeColor="hyperlink"/>
            <w:u w:val="single"/>
          </w:rPr>
          <w:t>https://www.mitma.gob.es/recursos_mfom/01_lenguaje_transporte_intermodal.pdf</w:t>
        </w:r>
      </w:hyperlink>
      <w:r w:rsidRPr="00877BFE">
        <w:t xml:space="preserve"> </w:t>
      </w:r>
    </w:p>
    <w:p w:rsidR="00877BFE" w:rsidRPr="00877BFE" w:rsidRDefault="00877BFE" w:rsidP="00877BFE">
      <w:pPr>
        <w:shd w:val="clear" w:color="auto" w:fill="FFFFFF"/>
      </w:pPr>
      <w:r w:rsidRPr="00877BFE">
        <w:rPr>
          <w:b/>
        </w:rPr>
        <w:t xml:space="preserve">Carretera </w:t>
      </w:r>
      <w:proofErr w:type="gramStart"/>
      <w:r w:rsidRPr="00877BFE">
        <w:rPr>
          <w:b/>
        </w:rPr>
        <w:t>rodante</w:t>
      </w:r>
      <w:r w:rsidRPr="00877BFE">
        <w:t xml:space="preserve"> ,</w:t>
      </w:r>
      <w:proofErr w:type="gramEnd"/>
      <w:r w:rsidRPr="00877BFE">
        <w:t xml:space="preserve"> permite carga de camiones sobre trenes en los que se transportan los camiones .</w:t>
      </w:r>
    </w:p>
    <w:p w:rsidR="00877BFE" w:rsidRPr="00877BFE" w:rsidRDefault="00877BFE" w:rsidP="00877BFE">
      <w:pPr>
        <w:shd w:val="clear" w:color="auto" w:fill="FFFFFF"/>
      </w:pPr>
      <w:hyperlink r:id="rId14" w:history="1">
        <w:r w:rsidRPr="00877BFE">
          <w:rPr>
            <w:color w:val="0000FF" w:themeColor="hyperlink"/>
            <w:u w:val="single"/>
          </w:rPr>
          <w:t>https://www.xataka.com/empresas-y-economia/estamos-cargando-demasiado-barcos-contenedores-esto-esta-ralentizando-todo</w:t>
        </w:r>
      </w:hyperlink>
      <w:r w:rsidRPr="00877BFE">
        <w:t xml:space="preserve">  Los puertos no están preparados para descargar tan rápido.</w:t>
      </w:r>
    </w:p>
    <w:p w:rsidR="00877BFE" w:rsidRPr="00877BFE" w:rsidRDefault="00877BFE" w:rsidP="00877BFE">
      <w:pPr>
        <w:shd w:val="clear" w:color="auto" w:fill="FFFFFF"/>
        <w:rPr>
          <w:rFonts w:ascii="Calibri" w:hAnsi="Calibri" w:cs="Calibri"/>
        </w:rPr>
      </w:pPr>
      <w:hyperlink r:id="rId15" w:history="1">
        <w:r w:rsidRPr="00877BFE">
          <w:rPr>
            <w:rFonts w:ascii="Calibri" w:hAnsi="Calibri" w:cs="Calibri"/>
            <w:color w:val="0000FF" w:themeColor="hyperlink"/>
            <w:u w:val="single"/>
          </w:rPr>
          <w:t>https://www.youtube.com/watch?v=tO3yq7MytkQ</w:t>
        </w:r>
      </w:hyperlink>
      <w:r w:rsidRPr="00877BFE">
        <w:rPr>
          <w:rFonts w:ascii="Calibri" w:hAnsi="Calibri" w:cs="Calibri"/>
        </w:rPr>
        <w:t xml:space="preserve">  Curso </w:t>
      </w:r>
      <w:proofErr w:type="spellStart"/>
      <w:r w:rsidRPr="00877BFE">
        <w:rPr>
          <w:rFonts w:ascii="Calibri" w:hAnsi="Calibri" w:cs="Calibri"/>
        </w:rPr>
        <w:t>d e</w:t>
      </w:r>
      <w:proofErr w:type="spellEnd"/>
      <w:r w:rsidRPr="00877BFE">
        <w:rPr>
          <w:rFonts w:ascii="Calibri" w:hAnsi="Calibri" w:cs="Calibri"/>
        </w:rPr>
        <w:t xml:space="preserve"> manejo de puertos</w:t>
      </w:r>
    </w:p>
    <w:p w:rsidR="00877BFE" w:rsidRPr="00877BFE" w:rsidRDefault="00877BFE" w:rsidP="00877BFE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Calibri" w:eastAsiaTheme="majorEastAsia" w:hAnsi="Calibri" w:cs="Calibri"/>
          <w:b/>
          <w:color w:val="FF0000"/>
          <w:spacing w:val="5"/>
          <w:kern w:val="28"/>
        </w:rPr>
      </w:pPr>
      <w:r w:rsidRPr="00877BFE">
        <w:rPr>
          <w:rFonts w:ascii="Calibri" w:eastAsiaTheme="majorEastAsia" w:hAnsi="Calibri" w:cs="Calibri"/>
          <w:b/>
          <w:color w:val="FF0000"/>
          <w:spacing w:val="5"/>
          <w:kern w:val="28"/>
        </w:rPr>
        <w:t>Interesante e instructivo  Videos educativos de la Universidad de Barranquilla</w:t>
      </w:r>
    </w:p>
    <w:p w:rsidR="00877BFE" w:rsidRPr="00877BFE" w:rsidRDefault="00877BFE" w:rsidP="00877BFE">
      <w:pPr>
        <w:rPr>
          <w:rFonts w:ascii="Calibri" w:eastAsia="Times New Roman" w:hAnsi="Calibri" w:cs="Calibri"/>
          <w:color w:val="222222"/>
          <w:spacing w:val="-2"/>
          <w:lang w:eastAsia="es-ES"/>
        </w:rPr>
      </w:pPr>
      <w:r w:rsidRPr="00877BFE">
        <w:rPr>
          <w:rFonts w:ascii="Calibri" w:eastAsia="Times New Roman" w:hAnsi="Calibri" w:cs="Calibri"/>
          <w:color w:val="222222"/>
          <w:spacing w:val="-2"/>
          <w:lang w:eastAsia="es-ES"/>
        </w:rPr>
        <w:lastRenderedPageBreak/>
        <w:t>Ocupación de terrenos en la Bahía de Cádiz para el ZAL del puerto</w:t>
      </w:r>
    </w:p>
    <w:p w:rsidR="00877BFE" w:rsidRPr="00877BFE" w:rsidRDefault="00877BFE" w:rsidP="00877BFE">
      <w:r w:rsidRPr="00877BFE">
        <w:rPr>
          <w:rFonts w:ascii="Calibri" w:eastAsia="Times New Roman" w:hAnsi="Calibri" w:cs="Calibri"/>
          <w:color w:val="222222"/>
          <w:spacing w:val="-2"/>
          <w:lang w:eastAsia="es-ES"/>
        </w:rPr>
        <w:t>WWF opina que será "una de las agresiones más graves contra nuestras costas y un peligrosísimo precedente para otros lugares donde también se reclama construir en la costa con argumentos parecidos".</w:t>
      </w:r>
    </w:p>
    <w:p w:rsidR="00877BFE" w:rsidRPr="00877BFE" w:rsidRDefault="00877BFE" w:rsidP="00877BFE">
      <w:pPr>
        <w:shd w:val="clear" w:color="auto" w:fill="FFFFFF"/>
        <w:spacing w:after="300" w:line="405" w:lineRule="atLeast"/>
        <w:rPr>
          <w:rFonts w:ascii="Calibri" w:eastAsia="Times New Roman" w:hAnsi="Calibri" w:cs="Calibri"/>
          <w:color w:val="222222"/>
          <w:spacing w:val="-2"/>
          <w:lang w:eastAsia="es-ES"/>
        </w:rPr>
      </w:pPr>
      <w:r w:rsidRPr="00877BFE">
        <w:rPr>
          <w:rFonts w:ascii="Calibri" w:eastAsia="Times New Roman" w:hAnsi="Calibri" w:cs="Calibri"/>
          <w:color w:val="222222"/>
          <w:spacing w:val="-2"/>
          <w:lang w:eastAsia="es-ES"/>
        </w:rPr>
        <w:t>El plan tampoco tiene en cuenta los impactos del cambio climático y las recomendaciones de la UE, que aconseja no ubicar instalaciones permanentes en zonas de interacción mar-tierra, donde se sufrirán los efectos de la subida prevista del nivel del mar", añade.</w:t>
      </w:r>
    </w:p>
    <w:p w:rsidR="00877BFE" w:rsidRPr="00877BFE" w:rsidRDefault="00877BFE" w:rsidP="00877BFE">
      <w:pPr>
        <w:rPr>
          <w:rFonts w:ascii="Calibri" w:hAnsi="Calibri" w:cs="Calibri"/>
        </w:rPr>
      </w:pPr>
      <w:r w:rsidRPr="00877BFE">
        <w:t xml:space="preserve">La Ley de Costas, en su artículo 31 y el Reglamento de Costas en su artículo 60, establecen que únicamente podrá permitirse la ocupación del DPMT para aquellas actividades o instalaciones que, por su naturaleza, no puedan tener otra ubicación. </w:t>
      </w:r>
      <w:hyperlink r:id="rId16" w:history="1">
        <w:r w:rsidRPr="00877BFE">
          <w:rPr>
            <w:color w:val="0000FF" w:themeColor="hyperlink"/>
            <w:u w:val="single"/>
          </w:rPr>
          <w:t>https://noticias.juridicas.com/base_datos/Admin/l22-1988.t3.html</w:t>
        </w:r>
      </w:hyperlink>
      <w:r w:rsidRPr="00877BFE">
        <w:t xml:space="preserve"> </w:t>
      </w:r>
    </w:p>
    <w:p w:rsidR="00877BFE" w:rsidRPr="00877BFE" w:rsidRDefault="00877BFE" w:rsidP="00877BFE">
      <w:pPr>
        <w:rPr>
          <w:rFonts w:ascii="Calibri" w:hAnsi="Calibri" w:cs="Calibri"/>
        </w:rPr>
      </w:pPr>
      <w:hyperlink r:id="rId17" w:history="1">
        <w:r w:rsidRPr="00877BFE">
          <w:rPr>
            <w:rFonts w:ascii="Calibri" w:hAnsi="Calibri" w:cs="Calibri"/>
            <w:color w:val="0000FF" w:themeColor="hyperlink"/>
            <w:u w:val="single"/>
          </w:rPr>
          <w:t>https://www.puertogijon.es/wp-content/uploads/2017/01/23102015-Manual-de-Log%C3%ADstica-e-Intermodalidad-N1.pdf</w:t>
        </w:r>
      </w:hyperlink>
    </w:p>
    <w:p w:rsidR="00877BFE" w:rsidRPr="00877BFE" w:rsidRDefault="00877BFE" w:rsidP="00877BFE">
      <w:pPr>
        <w:spacing w:after="0" w:line="240" w:lineRule="auto"/>
        <w:outlineLvl w:val="0"/>
      </w:pPr>
      <w:r w:rsidRPr="00877BFE">
        <w:t xml:space="preserve">La calidad se obtiene a partir de factores como: </w:t>
      </w:r>
    </w:p>
    <w:p w:rsidR="00877BFE" w:rsidRPr="00877BFE" w:rsidRDefault="00877BFE" w:rsidP="00877BFE">
      <w:pPr>
        <w:spacing w:after="0" w:line="240" w:lineRule="auto"/>
        <w:outlineLvl w:val="0"/>
        <w:rPr>
          <w:rFonts w:ascii="Calibri" w:hAnsi="Calibri" w:cs="Calibri"/>
        </w:rPr>
      </w:pPr>
      <w:r w:rsidRPr="00877BFE">
        <w:rPr>
          <w:b/>
        </w:rPr>
        <w:t xml:space="preserve"> Fiabilidad</w:t>
      </w:r>
      <w:r w:rsidRPr="00877BFE">
        <w:t xml:space="preserve">: probabilidad de que el envío no se retrase y frecuencia de estos retrasos. </w:t>
      </w:r>
      <w:r w:rsidRPr="00877BFE">
        <w:rPr>
          <w:rFonts w:ascii="Calibri" w:hAnsi="Calibri" w:cs="Calibri"/>
        </w:rPr>
        <w:t></w:t>
      </w:r>
    </w:p>
    <w:p w:rsidR="00877BFE" w:rsidRPr="00877BFE" w:rsidRDefault="00877BFE" w:rsidP="00877BFE">
      <w:pPr>
        <w:spacing w:after="0" w:line="240" w:lineRule="auto"/>
        <w:outlineLvl w:val="0"/>
        <w:rPr>
          <w:rFonts w:ascii="Calibri" w:hAnsi="Calibri" w:cs="Calibri"/>
        </w:rPr>
      </w:pPr>
      <w:r w:rsidRPr="00877BFE">
        <w:t xml:space="preserve"> </w:t>
      </w:r>
      <w:r w:rsidRPr="00877BFE">
        <w:rPr>
          <w:b/>
        </w:rPr>
        <w:t>Flexibilidad</w:t>
      </w:r>
      <w:r w:rsidRPr="00877BFE">
        <w:t xml:space="preserve">: intervalo de tiempo desde que se da la orden y la mercancía se carga. </w:t>
      </w:r>
      <w:r w:rsidRPr="00877BFE">
        <w:rPr>
          <w:rFonts w:ascii="Calibri" w:hAnsi="Calibri" w:cs="Calibri"/>
          <w:b/>
        </w:rPr>
        <w:t></w:t>
      </w:r>
      <w:r w:rsidRPr="00877BFE">
        <w:rPr>
          <w:b/>
        </w:rPr>
        <w:t xml:space="preserve"> Seguridad</w:t>
      </w:r>
      <w:r w:rsidRPr="00877BFE">
        <w:t xml:space="preserve">: probabilidad de daños en la mercancía y frecuencia de éstos. </w:t>
      </w:r>
      <w:r w:rsidRPr="00877BFE">
        <w:rPr>
          <w:rFonts w:ascii="Calibri" w:hAnsi="Calibri" w:cs="Calibri"/>
        </w:rPr>
        <w:t></w:t>
      </w:r>
    </w:p>
    <w:p w:rsidR="00877BFE" w:rsidRPr="00877BFE" w:rsidRDefault="00877BFE" w:rsidP="00877BFE">
      <w:pPr>
        <w:spacing w:after="0" w:line="240" w:lineRule="auto"/>
        <w:outlineLvl w:val="0"/>
      </w:pPr>
      <w:r w:rsidRPr="00877BFE">
        <w:t xml:space="preserve"> </w:t>
      </w:r>
      <w:r w:rsidRPr="00877BFE">
        <w:rPr>
          <w:b/>
        </w:rPr>
        <w:t>Tiempo de tránsito</w:t>
      </w:r>
      <w:r w:rsidRPr="00877BFE">
        <w:t xml:space="preserve"> puerta a puerta.</w:t>
      </w:r>
    </w:p>
    <w:p w:rsidR="00877BFE" w:rsidRPr="00877BFE" w:rsidRDefault="00877BFE" w:rsidP="00877BFE">
      <w:pPr>
        <w:spacing w:after="0" w:line="240" w:lineRule="auto"/>
        <w:outlineLvl w:val="0"/>
      </w:pPr>
    </w:p>
    <w:p w:rsidR="00877BFE" w:rsidRPr="00877BFE" w:rsidRDefault="00877BFE" w:rsidP="00877BFE">
      <w:pPr>
        <w:spacing w:after="0" w:line="240" w:lineRule="auto"/>
        <w:outlineLvl w:val="0"/>
        <w:rPr>
          <w:rFonts w:ascii="Calibri" w:hAnsi="Calibri" w:cs="Calibri"/>
          <w:b/>
          <w:sz w:val="18"/>
          <w:szCs w:val="18"/>
        </w:rPr>
      </w:pPr>
      <w:r w:rsidRPr="00877BFE">
        <w:rPr>
          <w:rFonts w:ascii="Calibri" w:hAnsi="Calibri" w:cs="Calibri"/>
          <w:b/>
          <w:sz w:val="18"/>
          <w:szCs w:val="18"/>
        </w:rPr>
        <w:t>4. LOS COMPLEJOS DE ACTIVIDADES ECONÓMICAS: MOTORES DE COMPETITIVIDAD DE LAS CIUDADES, ÁREAS METROPOLITANAS Y REGIONES</w:t>
      </w:r>
    </w:p>
    <w:p w:rsidR="00877BFE" w:rsidRPr="00877BFE" w:rsidRDefault="00877BFE" w:rsidP="00877BFE">
      <w:pPr>
        <w:spacing w:after="0" w:line="240" w:lineRule="auto"/>
        <w:outlineLvl w:val="0"/>
      </w:pPr>
      <w:r w:rsidRPr="00877BFE">
        <w:t>Los Complejos de Actividades Económicas (CAE) se definen como zonas de concentración de actividades económicas, logísticas y empresariales de carácter funcional, esto es, zonas en las que se ubican funcionalidades muy diversas, pero en todo caso compatibles entre sí, configuradas en base a parques de actividad diferenciados pero en un contexto de continuidad física, buscando el máximo aprovechamiento de economías de escala y sinergias funcionales.</w:t>
      </w:r>
    </w:p>
    <w:p w:rsidR="00CA26B6" w:rsidRDefault="00CA26B6">
      <w:bookmarkStart w:id="0" w:name="_GoBack"/>
      <w:bookmarkEnd w:id="0"/>
    </w:p>
    <w:sectPr w:rsidR="00CA26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FE"/>
    <w:rsid w:val="00877BFE"/>
    <w:rsid w:val="00CA26B6"/>
    <w:rsid w:val="00E9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.archives-ouvertes.fr/tel-01255365/document" TargetMode="External"/><Relationship Id="rId13" Type="http://schemas.openxmlformats.org/officeDocument/2006/relationships/hyperlink" Target="https://www.mitma.gob.es/recursos_mfom/01_lenguaje_transporte_intermodal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ibridosyelectricos.com/articulo/navegacion-sostenible/zarpa-barco-electrico-yara-birkeland-buque-portacontenedores/20211122150209051565.html" TargetMode="External"/><Relationship Id="rId12" Type="http://schemas.openxmlformats.org/officeDocument/2006/relationships/hyperlink" Target="https://piernext.portdebarcelona.cat/tecnologia/inteligencia-artificial-los-puertos-empiezan-a-tomar-posiciones/" TargetMode="External"/><Relationship Id="rId17" Type="http://schemas.openxmlformats.org/officeDocument/2006/relationships/hyperlink" Target="https://www.puertogijon.es/wp-content/uploads/2017/01/23102015-Manual-de-Log%C3%ADstica-e-Intermodalidad-N1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ticias.juridicas.com/base_datos/Admin/l22-1988.t3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safety4sea.com/watch-worlds-first-successful-trial-of-auto-berthing-and-un-berthing-system/" TargetMode="External"/><Relationship Id="rId11" Type="http://schemas.openxmlformats.org/officeDocument/2006/relationships/hyperlink" Target="https://www.nature.com/articles/d41586-018-04100-9" TargetMode="External"/><Relationship Id="rId5" Type="http://schemas.openxmlformats.org/officeDocument/2006/relationships/hyperlink" Target="https://www.wartsila.com/insights/article/does-your-ship-need-a-digital-double" TargetMode="External"/><Relationship Id="rId15" Type="http://schemas.openxmlformats.org/officeDocument/2006/relationships/hyperlink" Target="https://www.youtube.com/watch?v=tO3yq7MytkQ" TargetMode="External"/><Relationship Id="rId10" Type="http://schemas.openxmlformats.org/officeDocument/2006/relationships/hyperlink" Target="https://www.nature.com/articles/530275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orttechnology.org/news/port-of-rotterdam-announces-successful-drone-pilot/" TargetMode="External"/><Relationship Id="rId14" Type="http://schemas.openxmlformats.org/officeDocument/2006/relationships/hyperlink" Target="https://www.xataka.com/empresas-y-economia/estamos-cargando-demasiado-barcos-contenedores-esto-esta-ralentizando-to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4904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</vt:vector>
  </HeadingPairs>
  <TitlesOfParts>
    <vt:vector size="9" baseType="lpstr">
      <vt:lpstr/>
      <vt:lpstr>https://www.nature.com/articles/d41586-018-04100-9   Global negotiations set to </vt:lpstr>
      <vt:lpstr>La calidad se obtiene a partir de factores como: </vt:lpstr>
      <vt:lpstr>Fiabilidad: probabilidad de que el envío no se retrase y frecuencia de estos re</vt:lpstr>
      <vt:lpstr>Flexibilidad: intervalo de tiempo desde que se da la orden y la mercancía se ca</vt:lpstr>
      <vt:lpstr>Tiempo de tránsito puerta a puerta.</vt:lpstr>
      <vt:lpstr/>
      <vt:lpstr>4. LOS COMPLEJOS DE ACTIVIDADES ECONÓMICAS: MOTORES DE COMPETITIVIDAD DE LAS CIU</vt:lpstr>
      <vt:lpstr>Los Complejos de Actividades Económicas (CAE) se definen como zonas de concentra</vt:lpstr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1</cp:revision>
  <dcterms:created xsi:type="dcterms:W3CDTF">2021-12-16T21:11:00Z</dcterms:created>
  <dcterms:modified xsi:type="dcterms:W3CDTF">2021-12-16T21:12:00Z</dcterms:modified>
</cp:coreProperties>
</file>